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4FB" w:rsidRPr="007354FB" w:rsidRDefault="007354FB" w:rsidP="00A74EEF">
      <w:pPr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354FB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</w:t>
      </w:r>
    </w:p>
    <w:p w:rsidR="007354FB" w:rsidRPr="007354FB" w:rsidRDefault="007354FB" w:rsidP="00A74EEF">
      <w:pPr>
        <w:widowControl w:val="0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  <w:bookmarkStart w:id="0" w:name="355"/>
      <w:r w:rsidRPr="007354FB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Додаток 14 </w:t>
      </w:r>
    </w:p>
    <w:p w:rsidR="007354FB" w:rsidRPr="007354FB" w:rsidRDefault="007354FB" w:rsidP="00A74EEF">
      <w:pPr>
        <w:widowControl w:val="0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354FB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до Публічної пропозиції АТ «КРИСТАЛБАНК» </w:t>
      </w:r>
      <w:r w:rsidRPr="007354F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на укладання договору комплексного банківського обслуговування юридичних та </w:t>
      </w:r>
      <w:proofErr w:type="spellStart"/>
      <w:r w:rsidRPr="007354F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самозайнятих</w:t>
      </w:r>
      <w:proofErr w:type="spellEnd"/>
      <w:r w:rsidRPr="007354F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осіб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17"/>
        <w:gridCol w:w="4675"/>
      </w:tblGrid>
      <w:tr w:rsidR="007354FB" w:rsidRPr="007354FB" w:rsidTr="00A3574E">
        <w:tc>
          <w:tcPr>
            <w:tcW w:w="5352" w:type="dxa"/>
          </w:tcPr>
          <w:p w:rsidR="007354FB" w:rsidRPr="007354FB" w:rsidRDefault="007354FB" w:rsidP="007354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54FB">
              <w:rPr>
                <w:rFonts w:ascii="Times New Roman" w:eastAsia="Times New Roman" w:hAnsi="Times New Roman" w:cs="Times New Roman"/>
                <w:noProof/>
                <w:lang w:eastAsia="uk-UA"/>
              </w:rPr>
              <w:drawing>
                <wp:inline distT="0" distB="0" distL="0" distR="0">
                  <wp:extent cx="2133600" cy="3505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35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2" w:type="dxa"/>
          </w:tcPr>
          <w:p w:rsidR="007354FB" w:rsidRPr="007354FB" w:rsidRDefault="007354FB" w:rsidP="007354F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54F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</w:tbl>
    <w:p w:rsidR="007354FB" w:rsidRPr="007354FB" w:rsidRDefault="007354FB" w:rsidP="007354FB">
      <w:pPr>
        <w:keepNext/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bookmarkEnd w:id="0"/>
    <w:p w:rsidR="000C7C06" w:rsidRPr="007354FB" w:rsidRDefault="000C7C06" w:rsidP="000C7C06">
      <w:pPr>
        <w:keepNext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7354F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ДОВІДКА</w:t>
      </w:r>
      <w:r w:rsidRPr="007354FB">
        <w:rPr>
          <w:rFonts w:ascii="Times New Roman" w:eastAsia="Times New Roman" w:hAnsi="Times New Roman" w:cs="Times New Roman"/>
          <w:b/>
          <w:bCs/>
          <w:lang w:eastAsia="ru-RU"/>
        </w:rPr>
        <w:br/>
      </w:r>
      <w:r w:rsidRPr="007354F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про систему гарантування вкладів фізичних осіб</w:t>
      </w:r>
    </w:p>
    <w:tbl>
      <w:tblPr>
        <w:tblW w:w="10065" w:type="dxa"/>
        <w:tblInd w:w="-269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0"/>
        <w:gridCol w:w="7215"/>
      </w:tblGrid>
      <w:tr w:rsidR="000C7C06" w:rsidRPr="007354FB" w:rsidTr="005817C6">
        <w:trPr>
          <w:trHeight w:val="1045"/>
        </w:trPr>
        <w:tc>
          <w:tcPr>
            <w:tcW w:w="10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7C06" w:rsidRDefault="000C7C06" w:rsidP="005817C6">
            <w:pPr>
              <w:spacing w:before="150"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Вклади у</w:t>
            </w:r>
            <w:r w:rsidRPr="007354FB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 xml:space="preserve"> АКЦІОНЕРНОМУ ТОВАРИСТВІ «КРИСТАЛБАНК» </w:t>
            </w:r>
            <w:r w:rsidRPr="00735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br/>
              <w:t xml:space="preserve"> (найменування банку)</w:t>
            </w:r>
          </w:p>
          <w:p w:rsidR="000C7C06" w:rsidRPr="00C23EE4" w:rsidRDefault="000C7C06" w:rsidP="005817C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bookmarkStart w:id="1" w:name="465"/>
            <w: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№ 229 від 20 серпня 2025 року</w:t>
            </w:r>
            <w:r w:rsidRPr="00C23EE4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br/>
            </w:r>
            <w:r w:rsidRPr="00C23EE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(номер і дата видачі свідоцтва учасника Фонду гарантування вкладів фізичних осіб)</w:t>
            </w:r>
          </w:p>
          <w:bookmarkEnd w:id="1"/>
          <w:p w:rsidR="000C7C06" w:rsidRPr="007354FB" w:rsidRDefault="000C7C06" w:rsidP="005817C6">
            <w:pPr>
              <w:spacing w:before="150"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10458D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гарантовано Фондом гарантування вкладів фізичних осіб (далі – Фонд)</w:t>
            </w:r>
          </w:p>
        </w:tc>
      </w:tr>
      <w:tr w:rsidR="000C7C06" w:rsidRPr="007354FB" w:rsidTr="005817C6">
        <w:trPr>
          <w:trHeight w:val="396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C06" w:rsidRPr="007354FB" w:rsidRDefault="000C7C06" w:rsidP="005817C6">
            <w:pPr>
              <w:spacing w:before="150" w:after="150" w:line="240" w:lineRule="auto"/>
              <w:ind w:left="113" w:right="113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Обмеження гарантії</w:t>
            </w:r>
          </w:p>
        </w:tc>
        <w:tc>
          <w:tcPr>
            <w:tcW w:w="7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7C06" w:rsidRPr="007354FB" w:rsidRDefault="000C7C06" w:rsidP="005817C6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Кожному вкладнику відшкодовуються кошти в розмірі вкладу (включно з відсотками) станом на кінець дня, що передує дню початку процедури виведення Фондом банку з ринку, але не більше суми граничного розміру відшкодування коштів за вкладами, встановленого на цей день, незалежно від кількості вкладів в одному банку.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У разі прийняття Національним банком України рішення про відкликання банківської ліцензії та ліквідацію банку з підстав, визначених  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частиною другою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статті 77 Закону України «Про банки і банківську діяльність», кожному вкладнику гарантується відшкодування коштів за вкладами (включно з відсотками) на кінець дня, що передує дню початку процедури ліквідації банку, але не більше суми граничного розміру відшкодування коштів за вкладами, встановленого на дату прийняття такого рішення, незалежно від кількості вкладів в одному банку.</w:t>
            </w:r>
          </w:p>
          <w:p w:rsidR="000C7C06" w:rsidRPr="007354FB" w:rsidRDefault="000C7C06" w:rsidP="005817C6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 xml:space="preserve">Через три місяці з дня, наступного за днем припинення чи скасування воєнного стану в Україні, введеного Указом Президента України «Про введення воєнного стану в Україні» від 24 лютого 2022 року 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№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 xml:space="preserve"> 64/2022, затвердженим Законом України «Про затвердження Указу Президента України «Про введення воєнного стану в Україні» від 24 лютого 2022 року 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№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 xml:space="preserve"> 2102-IX (далі - воєнний стан в Україні), сума граничного розміру відшкодування коштів за вкладами не може становити менше 600 тисяч гривень.</w:t>
            </w:r>
          </w:p>
          <w:p w:rsidR="000C7C06" w:rsidRPr="007354FB" w:rsidRDefault="000C7C06" w:rsidP="005817C6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Протяг</w:t>
            </w:r>
            <w:r w:rsidRPr="007354FB">
              <w:rPr>
                <w:rFonts w:ascii="Times New Roman" w:eastAsia="Times New Roman" w:hAnsi="Times New Roman" w:cs="Times New Roman"/>
                <w:iCs/>
                <w:lang w:eastAsia="uk-UA"/>
              </w:rPr>
              <w:t xml:space="preserve">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вкладу, включаючи відсотки, нараховані станом на кінець дня, що передує дню початку процедури виведення банку з ринку, крім випадків, передбачених частиною четвертою статті 26 Закону України «Про систему гарантування вкладів фізичних осіб». </w:t>
            </w:r>
          </w:p>
          <w:p w:rsidR="000C7C06" w:rsidRPr="007354FB" w:rsidRDefault="000C7C06" w:rsidP="005817C6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Відповідно до частини четвертої статті 26 Закону України «Про систему гарантування вкладів фізичних осіб», не відшкодовуються кошти:</w:t>
            </w:r>
          </w:p>
          <w:p w:rsidR="000C7C06" w:rsidRPr="007354FB" w:rsidRDefault="000C7C06" w:rsidP="005817C6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 -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передані банку в довірче управління;</w:t>
            </w:r>
          </w:p>
          <w:p w:rsidR="000C7C06" w:rsidRPr="007354FB" w:rsidRDefault="000C7C06" w:rsidP="005817C6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 -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за вкладом у розмірі менше ніж 10 гривень;</w:t>
            </w:r>
          </w:p>
          <w:p w:rsidR="000C7C06" w:rsidRPr="007354FB" w:rsidRDefault="000C7C06" w:rsidP="005817C6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-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 xml:space="preserve">розміщені на вклад у банку особою, яка є пов’язаною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неплатоспроможних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 xml:space="preserve"> або до дня прийняття Національним банком України рішення про відкликання банківської ліцензії та ліквідацію банку з підстав, визначених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частиною другою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статті 77 Закону України «Про банки і банківську діяльність»;</w:t>
            </w:r>
          </w:p>
          <w:p w:rsidR="000C7C06" w:rsidRPr="007354FB" w:rsidRDefault="000C7C06" w:rsidP="005817C6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-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 xml:space="preserve"> розміщені на вклад у банку особою, яка надавала банку професійні послуги як аудитор, оцінювач, у разі, якщо з дня припинення надання послуг до дня прийняття Національним банком України рішення про віднесення такого банку до категорії 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неплатоспроможних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 xml:space="preserve"> не минув один рік (у разі прийняття Національним банком України рішення про відкликання банківської ліцензії та ліквідацію банку з підстав, визначених частиною другою статті 77 Закону України «Про банки і банківську діяльність», - один рік до дня прийняття такого рішення);</w:t>
            </w:r>
          </w:p>
          <w:p w:rsidR="000C7C06" w:rsidRPr="007354FB" w:rsidRDefault="000C7C06" w:rsidP="005817C6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 -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розміщені на вклад власником істотної участі у банку;</w:t>
            </w:r>
          </w:p>
          <w:p w:rsidR="000C7C06" w:rsidRPr="007354FB" w:rsidRDefault="000C7C06" w:rsidP="005817C6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-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за вкладами у банку, за якими вкладники на індивідуальній основі отримують від банку проценти за договорами, укладеними на умовах, що не є поточними ринковими умовами відповідно до 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статті 52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Закону України «Про банки і банківську діяльність», або мають інші фінансові привілеї від банку;</w:t>
            </w:r>
          </w:p>
          <w:p w:rsidR="000C7C06" w:rsidRPr="007354FB" w:rsidRDefault="000C7C06" w:rsidP="005817C6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-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за вкладом у банку, якщо такий вклад використовується вкладником як засіб забезпечення виконання іншого зобов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’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язання перед цим банком, у повному обсязі вкладу до дня виконання зобов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’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язань;</w:t>
            </w:r>
          </w:p>
          <w:p w:rsidR="000C7C06" w:rsidRPr="007354FB" w:rsidRDefault="000C7C06" w:rsidP="005817C6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 -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за вкладами у філіях іноземних банків;</w:t>
            </w:r>
          </w:p>
          <w:p w:rsidR="000C7C06" w:rsidRPr="007354FB" w:rsidRDefault="000C7C06" w:rsidP="005817C6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 -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за вкладами у банківських металах;</w:t>
            </w:r>
          </w:p>
          <w:p w:rsidR="000C7C06" w:rsidRPr="007354FB" w:rsidRDefault="000C7C06" w:rsidP="005817C6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-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розміщені на рахунках, що перебувають під арештом за рішенням суду;</w:t>
            </w:r>
          </w:p>
          <w:p w:rsidR="000C7C06" w:rsidRDefault="000C7C06" w:rsidP="005817C6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-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 xml:space="preserve">за вкладом, задоволення вимог за яким </w:t>
            </w:r>
            <w:proofErr w:type="spellStart"/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зупинено</w:t>
            </w:r>
            <w:proofErr w:type="spellEnd"/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 xml:space="preserve"> відповідно до 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Закону України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«Про запобігання та протидію легалізації (відмиванню) доходів, одержаних злочинним шляхом, фінансуванню тероризму та фінансуванню розповсюдження зброї масового знищення»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;</w:t>
            </w:r>
          </w:p>
          <w:p w:rsidR="000C7C06" w:rsidRPr="007354FB" w:rsidRDefault="000C7C06" w:rsidP="005817C6">
            <w:pPr>
              <w:spacing w:after="0" w:line="240" w:lineRule="auto"/>
              <w:ind w:left="113" w:right="113" w:firstLine="321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- </w:t>
            </w:r>
            <w:r w:rsidRPr="00C23EE4">
              <w:rPr>
                <w:rFonts w:ascii="Times New Roman" w:eastAsia="Times New Roman" w:hAnsi="Times New Roman" w:cs="Times New Roman"/>
                <w:lang w:eastAsia="uk-UA"/>
              </w:rPr>
              <w:t>розміщені на вклад у банку особою, до якої застосовано санкції іноземними державами (крім держав, що здійснили або здійснюють збройну агресію проти України у значенн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і, наведеному в Законі України «</w:t>
            </w:r>
            <w:r w:rsidRPr="00C23EE4">
              <w:rPr>
                <w:rFonts w:ascii="Times New Roman" w:eastAsia="Times New Roman" w:hAnsi="Times New Roman" w:cs="Times New Roman"/>
                <w:lang w:eastAsia="uk-UA"/>
              </w:rPr>
              <w:t>Про оборону України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»</w:t>
            </w:r>
            <w:r w:rsidRPr="00C23EE4">
              <w:rPr>
                <w:rFonts w:ascii="Times New Roman" w:eastAsia="Times New Roman" w:hAnsi="Times New Roman" w:cs="Times New Roman"/>
                <w:lang w:eastAsia="uk-UA"/>
              </w:rPr>
              <w:t>) або міждержавними об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’</w:t>
            </w:r>
            <w:r w:rsidRPr="00C23EE4">
              <w:rPr>
                <w:rFonts w:ascii="Times New Roman" w:eastAsia="Times New Roman" w:hAnsi="Times New Roman" w:cs="Times New Roman"/>
                <w:lang w:eastAsia="uk-UA"/>
              </w:rPr>
              <w:t xml:space="preserve">єднаннями, або міжнародними організаціями та/або застосовано санкції відповідно до Закону України 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«</w:t>
            </w:r>
            <w:r w:rsidRPr="00C23EE4">
              <w:rPr>
                <w:rFonts w:ascii="Times New Roman" w:eastAsia="Times New Roman" w:hAnsi="Times New Roman" w:cs="Times New Roman"/>
                <w:lang w:eastAsia="uk-UA"/>
              </w:rPr>
              <w:t>Про санкції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»</w:t>
            </w:r>
            <w:r w:rsidRPr="00C23EE4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</w:tr>
      <w:tr w:rsidR="000C7C06" w:rsidRPr="007354FB" w:rsidTr="005817C6">
        <w:trPr>
          <w:trHeight w:val="1522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C06" w:rsidRPr="007354FB" w:rsidRDefault="000C7C06" w:rsidP="005817C6">
            <w:pPr>
              <w:spacing w:before="150" w:after="150" w:line="240" w:lineRule="auto"/>
              <w:ind w:left="113" w:right="113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Якщо у вкладника більше одного вкладу в банку</w:t>
            </w:r>
          </w:p>
        </w:tc>
        <w:tc>
          <w:tcPr>
            <w:tcW w:w="7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7C06" w:rsidRPr="007354FB" w:rsidRDefault="000C7C06" w:rsidP="005817C6">
            <w:pPr>
              <w:spacing w:before="150" w:after="15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Фонд, відповідно до 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статті 26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 Закону України «Про систему гарантування вкладів фізичних осіб», відшкодовує кошти в розмірі вкладу (включно з відсотками), але не більше суми граничного розміру відшкодування коштів за вкладами, незалежно від кількості вкладів в одному банку.</w:t>
            </w:r>
          </w:p>
        </w:tc>
      </w:tr>
      <w:tr w:rsidR="000C7C06" w:rsidRPr="007354FB" w:rsidTr="005817C6">
        <w:trPr>
          <w:trHeight w:val="963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C06" w:rsidRPr="007354FB" w:rsidRDefault="000C7C06" w:rsidP="005817C6">
            <w:pPr>
              <w:spacing w:before="150" w:after="150" w:line="240" w:lineRule="auto"/>
              <w:ind w:left="113" w:right="113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Період відшкодування коштів</w:t>
            </w:r>
          </w:p>
        </w:tc>
        <w:tc>
          <w:tcPr>
            <w:tcW w:w="7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7C06" w:rsidRPr="007354FB" w:rsidRDefault="000C7C06" w:rsidP="005817C6">
            <w:pPr>
              <w:spacing w:before="150"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Виплата відшкодування коштів розпочинається в порядку та у черговості, встановлених Фондом, не пізніше ніж 20 робочих днів (для банків, база даних про вкладників яких містить інформацію про більше ніж 500000 рахунків, - не пізніше ніж 30 робочих днів) з дня початку процедури виведення Фондом банку з ринку або з дня початку процедури ліквідації банку - у разі прийняття Національним банком України рішення про відкликання банківської ліцензії та ліквідацію банку з підстав, визначених 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частиною другою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 xml:space="preserve">статті 77 Закону України «Про банки і банківську діяльність». </w:t>
            </w:r>
          </w:p>
          <w:p w:rsidR="000C7C06" w:rsidRPr="00C53DAE" w:rsidRDefault="000C7C06" w:rsidP="005817C6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операції, здійснені платіжною системою (внутрішньодержавною та міжнародною).</w:t>
            </w:r>
          </w:p>
          <w:p w:rsidR="000C7C06" w:rsidRPr="007354FB" w:rsidRDefault="000C7C06" w:rsidP="005817C6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операції, здійснені платіжною системою (внутрішньодержавною та міжнародною).</w:t>
            </w:r>
          </w:p>
          <w:p w:rsidR="000C7C06" w:rsidRPr="007354FB" w:rsidRDefault="000C7C06" w:rsidP="005817C6">
            <w:pPr>
              <w:spacing w:after="0" w:line="240" w:lineRule="auto"/>
              <w:ind w:left="113" w:right="113" w:firstLine="32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0C7C06" w:rsidRPr="007354FB" w:rsidTr="005817C6">
        <w:trPr>
          <w:trHeight w:val="405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C06" w:rsidRPr="007354FB" w:rsidRDefault="000C7C06" w:rsidP="005817C6">
            <w:pPr>
              <w:spacing w:before="150" w:after="150" w:line="240" w:lineRule="auto"/>
              <w:ind w:left="113" w:right="113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Валюта відшкодування</w:t>
            </w:r>
          </w:p>
        </w:tc>
        <w:tc>
          <w:tcPr>
            <w:tcW w:w="7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7C06" w:rsidRPr="007354FB" w:rsidRDefault="000C7C06" w:rsidP="005817C6">
            <w:pPr>
              <w:spacing w:before="150"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валют, встановленим Національним банком України на кінець дня, що передує дню початку процедури виведення Фондом  банку з ринку та здійснення тимчасової адміністрації відповідно до </w:t>
            </w:r>
            <w:r w:rsidRPr="00C23EE4">
              <w:rPr>
                <w:rFonts w:ascii="Times New Roman" w:eastAsia="Times New Roman" w:hAnsi="Times New Roman" w:cs="Times New Roman"/>
                <w:lang w:eastAsia="uk-UA"/>
              </w:rPr>
              <w:t>статті 36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Закону України «Про систему гарантування вкладів фізичних осіб».</w:t>
            </w:r>
          </w:p>
          <w:p w:rsidR="000C7C06" w:rsidRPr="007354FB" w:rsidRDefault="000C7C06" w:rsidP="005817C6">
            <w:pPr>
              <w:spacing w:before="150"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У разі прийняття Національним банком України рішення про відкликання банківської ліцензії та ліквідацію банку з підстав, визначених 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частиною другою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 статті 77 Закону України «Про банки і банківську діяльність»,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валюти, встановленим Національним банком України станом на кінець дня, що передує дню початку процедури ліквідації банку.</w:t>
            </w:r>
          </w:p>
        </w:tc>
      </w:tr>
      <w:tr w:rsidR="000C7C06" w:rsidRPr="007354FB" w:rsidTr="005817C6">
        <w:trPr>
          <w:trHeight w:val="1142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7C06" w:rsidRPr="007354FB" w:rsidRDefault="000C7C06" w:rsidP="005817C6">
            <w:pPr>
              <w:spacing w:before="150" w:after="150" w:line="240" w:lineRule="auto"/>
              <w:ind w:left="113" w:right="113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 xml:space="preserve">Контактна інформація Фонду </w:t>
            </w:r>
          </w:p>
        </w:tc>
        <w:tc>
          <w:tcPr>
            <w:tcW w:w="7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7C06" w:rsidRPr="007354FB" w:rsidRDefault="000C7C06" w:rsidP="005817C6">
            <w:pPr>
              <w:spacing w:before="150" w:after="150" w:line="240" w:lineRule="auto"/>
              <w:ind w:left="113" w:right="113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04053, м. Київ, вулиця Січових Стрільців, 17,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br/>
              <w:t>номер телефону гарячої лінії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br/>
            </w:r>
            <w:r w:rsidRPr="00C23EE4">
              <w:rPr>
                <w:rFonts w:ascii="Times New Roman" w:eastAsia="Times New Roman" w:hAnsi="Times New Roman" w:cs="Times New Roman"/>
                <w:lang w:eastAsia="uk-UA"/>
              </w:rPr>
              <w:t xml:space="preserve"> 0-800-105-800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br/>
              <w:t>(044) 333-36-55</w:t>
            </w:r>
          </w:p>
        </w:tc>
      </w:tr>
      <w:tr w:rsidR="000C7C06" w:rsidRPr="007354FB" w:rsidTr="005817C6">
        <w:trPr>
          <w:trHeight w:val="270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7C06" w:rsidRPr="007354FB" w:rsidRDefault="000C7C06" w:rsidP="005817C6">
            <w:pPr>
              <w:spacing w:before="150" w:after="150" w:line="240" w:lineRule="auto"/>
              <w:ind w:left="113" w:right="113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Докладніша інформація</w:t>
            </w:r>
          </w:p>
        </w:tc>
        <w:tc>
          <w:tcPr>
            <w:tcW w:w="7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7C06" w:rsidRPr="007354FB" w:rsidRDefault="000C7C06" w:rsidP="005817C6">
            <w:pPr>
              <w:tabs>
                <w:tab w:val="left" w:pos="3344"/>
              </w:tabs>
              <w:spacing w:before="150" w:after="150" w:line="240" w:lineRule="auto"/>
              <w:ind w:left="113" w:right="113"/>
              <w:rPr>
                <w:rFonts w:ascii="Times New Roman" w:eastAsia="Times New Roman" w:hAnsi="Times New Roman" w:cs="Times New Roman"/>
                <w:lang w:eastAsia="uk-UA"/>
              </w:rPr>
            </w:pPr>
            <w:hyperlink r:id="rId7" w:history="1">
              <w:r w:rsidRPr="007354FB">
                <w:rPr>
                  <w:rFonts w:ascii="Times New Roman" w:eastAsia="Times New Roman" w:hAnsi="Times New Roman" w:cs="Times New Roman"/>
                  <w:color w:val="000000"/>
                  <w:lang w:eastAsia="uk-UA"/>
                </w:rPr>
                <w:t>http://www.fg.gov.ua</w:t>
              </w:r>
            </w:hyperlink>
          </w:p>
        </w:tc>
      </w:tr>
      <w:tr w:rsidR="000C7C06" w:rsidRPr="007354FB" w:rsidTr="005817C6">
        <w:trPr>
          <w:trHeight w:val="775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7C06" w:rsidRPr="007354FB" w:rsidRDefault="000C7C06" w:rsidP="005817C6">
            <w:pPr>
              <w:spacing w:before="150" w:after="150" w:line="240" w:lineRule="auto"/>
              <w:ind w:left="113" w:right="113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Підтвердження одержання вкладником</w:t>
            </w:r>
          </w:p>
        </w:tc>
        <w:tc>
          <w:tcPr>
            <w:tcW w:w="7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7C06" w:rsidRPr="007354FB" w:rsidRDefault="000C7C06" w:rsidP="005817C6">
            <w:pPr>
              <w:spacing w:before="150"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_______________________________</w:t>
            </w:r>
          </w:p>
          <w:p w:rsidR="000C7C06" w:rsidRPr="007354FB" w:rsidRDefault="000C7C06" w:rsidP="005817C6">
            <w:pPr>
              <w:spacing w:after="0" w:line="160" w:lineRule="atLeast"/>
              <w:ind w:left="113" w:right="113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color w:val="000000"/>
                <w:lang w:val="ru-RU" w:eastAsia="uk-UA"/>
              </w:rPr>
              <w:t xml:space="preserve">               </w:t>
            </w:r>
            <w:r w:rsidRPr="00735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(підпис вкладника)</w:t>
            </w:r>
          </w:p>
        </w:tc>
      </w:tr>
      <w:tr w:rsidR="000C7C06" w:rsidRPr="007354FB" w:rsidTr="005817C6">
        <w:trPr>
          <w:trHeight w:val="526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C06" w:rsidRPr="007354FB" w:rsidRDefault="000C7C06" w:rsidP="005817C6">
            <w:pPr>
              <w:spacing w:before="150" w:after="150" w:line="240" w:lineRule="auto"/>
              <w:ind w:left="113" w:right="113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Додаткова інформація</w:t>
            </w:r>
          </w:p>
        </w:tc>
        <w:tc>
          <w:tcPr>
            <w:tcW w:w="7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7C06" w:rsidRPr="007354FB" w:rsidRDefault="000C7C06" w:rsidP="005817C6">
            <w:pPr>
              <w:spacing w:before="150"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Терміни «вклад» та «вкладник» вживаються у значенні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,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 xml:space="preserve"> наведеному в Законі України «Про систему гарантування вкладів фізичних осіб».</w:t>
            </w:r>
          </w:p>
          <w:p w:rsidR="000C7C06" w:rsidRDefault="000C7C06" w:rsidP="005817C6">
            <w:pPr>
              <w:spacing w:before="150" w:after="15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C23EE4">
              <w:rPr>
                <w:rFonts w:ascii="Times New Roman" w:eastAsia="Times New Roman" w:hAnsi="Times New Roman" w:cs="Times New Roman"/>
                <w:lang w:eastAsia="uk-UA"/>
              </w:rPr>
              <w:t>Банк повідомляє вкладнику на його запит про поширення гарантій Фонду на відшкодування коштів за його вкладо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м відповідно до Закону України «</w:t>
            </w:r>
            <w:r w:rsidRPr="00C23EE4">
              <w:rPr>
                <w:rFonts w:ascii="Times New Roman" w:eastAsia="Times New Roman" w:hAnsi="Times New Roman" w:cs="Times New Roman"/>
                <w:lang w:eastAsia="uk-UA"/>
              </w:rPr>
              <w:t>Про систему гарантування вкладів фізичних осіб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»</w:t>
            </w:r>
            <w:r w:rsidRPr="00C23EE4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  <w:p w:rsidR="000C7C06" w:rsidRPr="007354FB" w:rsidRDefault="000C7C06" w:rsidP="005817C6">
            <w:pPr>
              <w:spacing w:before="150"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uk-UA"/>
              </w:rPr>
            </w:pPr>
            <w:r w:rsidRPr="00D1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Додатково інформація про систему гарантування вкладів зазначається у виписці з рахунка.</w:t>
            </w:r>
            <w:r w:rsidRPr="006D59ED">
              <w:rPr>
                <w:lang w:val="ru-RU"/>
              </w:rPr>
              <w:br/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 xml:space="preserve">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</w:t>
            </w:r>
            <w:proofErr w:type="spellStart"/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вебсайті</w:t>
            </w:r>
            <w:proofErr w:type="spellEnd"/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 xml:space="preserve"> Фонду оголошення про припинення Фондом виплат гарантованої суми відшкодування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  <w:p w:rsidR="000C7C06" w:rsidRPr="007354FB" w:rsidRDefault="000C7C06" w:rsidP="005817C6">
            <w:pPr>
              <w:spacing w:before="150" w:after="15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Нарахування відсотків за вкладами припиняється у день початку процедури виведення Фондом  банку з ринку або у день прийняття рішення про відкликання банківської ліцензії та ліквідацію банку - у разі прийняття Національним банком України рішення про відкликання банківської ліцензії та ліквідацію банку з підстав, визначених 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частиною другою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 статті 77 Закону України «Про банки і банківську діяльність».</w:t>
            </w:r>
          </w:p>
        </w:tc>
      </w:tr>
    </w:tbl>
    <w:p w:rsidR="000C7C06" w:rsidRPr="007354FB" w:rsidRDefault="000C7C06" w:rsidP="000C7C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354FB" w:rsidRPr="007354FB" w:rsidRDefault="007354FB" w:rsidP="007354F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bookmarkStart w:id="2" w:name="_GoBack"/>
      <w:bookmarkEnd w:id="2"/>
    </w:p>
    <w:p w:rsidR="004B7F40" w:rsidRDefault="004B7F40"/>
    <w:sectPr w:rsidR="004B7F40" w:rsidSect="00E62A94">
      <w:footerReference w:type="even" r:id="rId8"/>
      <w:footerReference w:type="default" r:id="rId9"/>
      <w:footerReference w:type="first" r:id="rId10"/>
      <w:pgSz w:w="11906" w:h="16838"/>
      <w:pgMar w:top="397" w:right="991" w:bottom="340" w:left="1123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061" w:rsidRDefault="00AE2061">
      <w:pPr>
        <w:spacing w:after="0" w:line="240" w:lineRule="auto"/>
      </w:pPr>
      <w:r>
        <w:separator/>
      </w:r>
    </w:p>
  </w:endnote>
  <w:endnote w:type="continuationSeparator" w:id="0">
    <w:p w:rsidR="00AE2061" w:rsidRDefault="00AE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6BE" w:rsidRDefault="007354FB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D36BE" w:rsidRDefault="000C7C0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A94" w:rsidRDefault="000C7C06" w:rsidP="00E62A94">
    <w:pPr>
      <w:pStyle w:val="a5"/>
    </w:pPr>
  </w:p>
  <w:p w:rsidR="00E62A94" w:rsidRDefault="000C7C06" w:rsidP="00E62A94">
    <w:pPr>
      <w:pBdr>
        <w:top w:val="thinThickSmallGap" w:sz="24" w:space="0" w:color="622423"/>
      </w:pBdr>
      <w:tabs>
        <w:tab w:val="center" w:pos="4819"/>
        <w:tab w:val="right" w:pos="9639"/>
      </w:tabs>
      <w:rPr>
        <w:i/>
        <w:sz w:val="20"/>
        <w:szCs w:val="20"/>
      </w:rPr>
    </w:pPr>
  </w:p>
  <w:p w:rsidR="00563FB4" w:rsidRPr="00EE4021" w:rsidRDefault="000C7C06" w:rsidP="00E62A94">
    <w:pPr>
      <w:pBdr>
        <w:top w:val="thinThickSmallGap" w:sz="24" w:space="0" w:color="622423"/>
      </w:pBdr>
      <w:tabs>
        <w:tab w:val="center" w:pos="4819"/>
        <w:tab w:val="right" w:pos="9639"/>
      </w:tabs>
      <w:rPr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A94" w:rsidRDefault="000C7C06" w:rsidP="00E62A94">
    <w:pPr>
      <w:pStyle w:val="a3"/>
    </w:pPr>
  </w:p>
  <w:p w:rsidR="00E62A94" w:rsidRDefault="000C7C06" w:rsidP="00E62A94"/>
  <w:p w:rsidR="00E62A94" w:rsidRDefault="000C7C06" w:rsidP="00E62A94">
    <w:pPr>
      <w:pStyle w:val="a5"/>
    </w:pPr>
  </w:p>
  <w:p w:rsidR="00E62A94" w:rsidRDefault="000C7C06" w:rsidP="00E62A9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061" w:rsidRDefault="00AE2061">
      <w:pPr>
        <w:spacing w:after="0" w:line="240" w:lineRule="auto"/>
      </w:pPr>
      <w:r>
        <w:separator/>
      </w:r>
    </w:p>
  </w:footnote>
  <w:footnote w:type="continuationSeparator" w:id="0">
    <w:p w:rsidR="00AE2061" w:rsidRDefault="00AE2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FB"/>
    <w:rsid w:val="00012883"/>
    <w:rsid w:val="000C7C06"/>
    <w:rsid w:val="000E5A83"/>
    <w:rsid w:val="000F7278"/>
    <w:rsid w:val="00124660"/>
    <w:rsid w:val="001F2534"/>
    <w:rsid w:val="0027130D"/>
    <w:rsid w:val="002736C1"/>
    <w:rsid w:val="004B7F40"/>
    <w:rsid w:val="004D76B4"/>
    <w:rsid w:val="0055255E"/>
    <w:rsid w:val="00681EA9"/>
    <w:rsid w:val="007354FB"/>
    <w:rsid w:val="007359F7"/>
    <w:rsid w:val="007C2E79"/>
    <w:rsid w:val="00915A2C"/>
    <w:rsid w:val="00A74EEF"/>
    <w:rsid w:val="00A90A5F"/>
    <w:rsid w:val="00AE2061"/>
    <w:rsid w:val="00AF4F2C"/>
    <w:rsid w:val="00BF6ABC"/>
    <w:rsid w:val="00C23EE4"/>
    <w:rsid w:val="00C93E9D"/>
    <w:rsid w:val="00CC10AB"/>
    <w:rsid w:val="00CF335A"/>
    <w:rsid w:val="00E374D3"/>
    <w:rsid w:val="00F17D40"/>
    <w:rsid w:val="00F32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4AD14"/>
  <w15:chartTrackingRefBased/>
  <w15:docId w15:val="{082DC6AB-BB47-42B6-90E8-0D21F0980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354F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7354FB"/>
  </w:style>
  <w:style w:type="paragraph" w:styleId="a5">
    <w:name w:val="footer"/>
    <w:basedOn w:val="a"/>
    <w:link w:val="a6"/>
    <w:uiPriority w:val="99"/>
    <w:semiHidden/>
    <w:unhideWhenUsed/>
    <w:rsid w:val="007354F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7354FB"/>
  </w:style>
  <w:style w:type="character" w:customStyle="1" w:styleId="a7">
    <w:name w:val="Знак Знак"/>
    <w:rsid w:val="007354FB"/>
    <w:rPr>
      <w:rFonts w:ascii="Arial" w:hAnsi="Arial" w:cs="Arial"/>
      <w:b/>
      <w:bCs/>
      <w:noProof w:val="0"/>
      <w:kern w:val="32"/>
      <w:sz w:val="32"/>
      <w:szCs w:val="32"/>
      <w:lang w:val="uk-UA" w:eastAsia="ru-RU" w:bidi="ar-SA"/>
    </w:rPr>
  </w:style>
  <w:style w:type="character" w:styleId="a8">
    <w:name w:val="page number"/>
    <w:basedOn w:val="a0"/>
    <w:rsid w:val="007354FB"/>
  </w:style>
  <w:style w:type="paragraph" w:styleId="a9">
    <w:name w:val="Balloon Text"/>
    <w:basedOn w:val="a"/>
    <w:link w:val="aa"/>
    <w:uiPriority w:val="99"/>
    <w:semiHidden/>
    <w:unhideWhenUsed/>
    <w:rsid w:val="001246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2466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D76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fg.gov.ua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5432</Words>
  <Characters>3097</Characters>
  <Application>Microsoft Office Word</Application>
  <DocSecurity>0</DocSecurity>
  <Lines>25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Висторопська Людмила Євгенівна</dc:creator>
  <cp:keywords/>
  <dc:description/>
  <cp:lastModifiedBy>Макаренко Наталія Іванівна</cp:lastModifiedBy>
  <cp:revision>6</cp:revision>
  <dcterms:created xsi:type="dcterms:W3CDTF">2023-12-05T10:18:00Z</dcterms:created>
  <dcterms:modified xsi:type="dcterms:W3CDTF">2025-09-01T08:33:00Z</dcterms:modified>
</cp:coreProperties>
</file>